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A775F" w:rsidRDefault="008A775F" w:rsidP="008A775F">
      <w:pPr>
        <w:widowControl w:val="0"/>
        <w:tabs>
          <w:tab w:val="left" w:pos="1080"/>
        </w:tabs>
        <w:rPr>
          <w:rFonts w:ascii="Tahoma" w:hAnsi="Tahoma" w:cs="Tahoma"/>
          <w:b/>
        </w:rPr>
      </w:pPr>
      <w:r w:rsidRPr="00777731">
        <w:rPr>
          <w:rFonts w:ascii="Tahoma" w:hAnsi="Tahoma" w:cs="Tahoma"/>
          <w:b/>
        </w:rPr>
        <w:fldChar w:fldCharType="begin"/>
      </w:r>
      <w:r w:rsidRPr="00777731">
        <w:rPr>
          <w:rFonts w:ascii="Tahoma" w:hAnsi="Tahoma" w:cs="Tahoma"/>
          <w:b/>
        </w:rPr>
        <w:instrText xml:space="preserve">PRIVATE </w:instrText>
      </w:r>
      <w:r w:rsidRPr="00777731">
        <w:rPr>
          <w:rFonts w:ascii="Tahoma" w:hAnsi="Tahoma" w:cs="Tahoma"/>
          <w:b/>
        </w:rPr>
        <w:fldChar w:fldCharType="end"/>
      </w:r>
      <w:r>
        <w:rPr>
          <w:rFonts w:ascii="Tahoma" w:hAnsi="Tahoma" w:cs="Tahoma"/>
          <w:b/>
        </w:rPr>
        <w:t>APPENDIX D—Teacher Salary Schedule</w:t>
      </w:r>
    </w:p>
    <w:p w:rsidR="008A775F" w:rsidRDefault="008A775F" w:rsidP="008A775F">
      <w:pPr>
        <w:widowControl w:val="0"/>
        <w:tabs>
          <w:tab w:val="left" w:pos="1080"/>
        </w:tabs>
        <w:rPr>
          <w:rFonts w:ascii="Tahoma" w:hAnsi="Tahoma" w:cs="Tahoma"/>
          <w:b/>
        </w:rPr>
      </w:pPr>
    </w:p>
    <w:p w:rsidR="008A775F" w:rsidRDefault="008A775F" w:rsidP="008A775F">
      <w:pPr>
        <w:widowControl w:val="0"/>
        <w:jc w:val="center"/>
        <w:rPr>
          <w:rFonts w:ascii="Tahoma" w:hAnsi="Tahoma" w:cs="Tahoma"/>
          <w:b/>
          <w:szCs w:val="20"/>
          <w:u w:val="single"/>
        </w:rPr>
      </w:pPr>
      <w:r>
        <w:rPr>
          <w:rFonts w:ascii="Tahoma" w:hAnsi="Tahoma" w:cs="Tahoma"/>
          <w:b/>
          <w:szCs w:val="20"/>
          <w:u w:val="single"/>
        </w:rPr>
        <w:t>2018-19 Teacher Salary Schedule</w:t>
      </w:r>
    </w:p>
    <w:p w:rsidR="008A775F" w:rsidRPr="008A2077" w:rsidRDefault="008A775F" w:rsidP="008A775F">
      <w:pPr>
        <w:widowControl w:val="0"/>
        <w:jc w:val="center"/>
        <w:rPr>
          <w:rFonts w:ascii="Tahoma" w:hAnsi="Tahoma" w:cs="Tahoma"/>
          <w:b/>
          <w:szCs w:val="20"/>
          <w:u w:val="single"/>
        </w:rPr>
      </w:pPr>
    </w:p>
    <w:tbl>
      <w:tblPr>
        <w:tblStyle w:val="TableGrid"/>
        <w:tblW w:w="6472" w:type="dxa"/>
        <w:tblLook w:val="04A0" w:firstRow="1" w:lastRow="0" w:firstColumn="1" w:lastColumn="0" w:noHBand="0" w:noVBand="1"/>
      </w:tblPr>
      <w:tblGrid>
        <w:gridCol w:w="3236"/>
        <w:gridCol w:w="3236"/>
      </w:tblGrid>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Years of Qualified Service</w:t>
            </w:r>
          </w:p>
        </w:tc>
        <w:tc>
          <w:tcPr>
            <w:tcW w:w="3236" w:type="dxa"/>
            <w:vAlign w:val="bottom"/>
          </w:tcPr>
          <w:p w:rsidR="008A775F" w:rsidRPr="008A2077" w:rsidRDefault="008A775F" w:rsidP="00566793">
            <w:pPr>
              <w:widowControl w:val="0"/>
              <w:jc w:val="center"/>
              <w:rPr>
                <w:szCs w:val="20"/>
              </w:rPr>
            </w:pPr>
            <w:r w:rsidRPr="008A2077">
              <w:rPr>
                <w:szCs w:val="20"/>
              </w:rPr>
              <w:t>Salary Placement</w:t>
            </w:r>
          </w:p>
        </w:tc>
      </w:tr>
      <w:tr w:rsidR="008A775F" w:rsidRPr="008A2077" w:rsidTr="00566793">
        <w:tc>
          <w:tcPr>
            <w:tcW w:w="3236" w:type="dxa"/>
            <w:vAlign w:val="bottom"/>
          </w:tcPr>
          <w:p w:rsidR="008A775F" w:rsidRPr="008A2077" w:rsidRDefault="008A775F" w:rsidP="00566793">
            <w:pPr>
              <w:widowControl w:val="0"/>
              <w:jc w:val="center"/>
              <w:rPr>
                <w:rFonts w:ascii="Tahoma" w:hAnsi="Tahoma" w:cs="Tahoma"/>
                <w:color w:val="000000"/>
                <w:sz w:val="22"/>
                <w:szCs w:val="22"/>
              </w:rPr>
            </w:pPr>
            <w:r>
              <w:rPr>
                <w:rFonts w:ascii="Tahoma" w:hAnsi="Tahoma" w:cs="Tahoma"/>
                <w:color w:val="000000"/>
                <w:sz w:val="22"/>
                <w:szCs w:val="22"/>
              </w:rPr>
              <w:t>0</w:t>
            </w:r>
          </w:p>
        </w:tc>
        <w:tc>
          <w:tcPr>
            <w:tcW w:w="3236" w:type="dxa"/>
          </w:tcPr>
          <w:p w:rsidR="008A775F" w:rsidRPr="008A2077" w:rsidRDefault="008A775F" w:rsidP="00566793">
            <w:pPr>
              <w:widowControl w:val="0"/>
              <w:jc w:val="center"/>
              <w:rPr>
                <w:rFonts w:ascii="Tahoma" w:hAnsi="Tahoma" w:cs="Tahoma"/>
                <w:color w:val="000000"/>
                <w:sz w:val="22"/>
                <w:szCs w:val="22"/>
              </w:rPr>
            </w:pPr>
            <w:r w:rsidRPr="0000020F">
              <w:t>36,076</w:t>
            </w:r>
          </w:p>
        </w:tc>
      </w:tr>
      <w:tr w:rsidR="008A775F" w:rsidRPr="008A2077" w:rsidTr="00566793">
        <w:tc>
          <w:tcPr>
            <w:tcW w:w="3236" w:type="dxa"/>
            <w:vAlign w:val="bottom"/>
          </w:tcPr>
          <w:p w:rsidR="008A775F" w:rsidRPr="008A2077" w:rsidRDefault="008A775F" w:rsidP="00566793">
            <w:pPr>
              <w:widowControl w:val="0"/>
              <w:jc w:val="center"/>
              <w:rPr>
                <w:rFonts w:ascii="Tahoma" w:hAnsi="Tahoma" w:cs="Tahoma"/>
                <w:color w:val="000000"/>
                <w:sz w:val="22"/>
                <w:szCs w:val="22"/>
              </w:rPr>
            </w:pPr>
            <w:r>
              <w:rPr>
                <w:rFonts w:ascii="Tahoma" w:hAnsi="Tahoma" w:cs="Tahoma"/>
                <w:color w:val="000000"/>
                <w:sz w:val="22"/>
                <w:szCs w:val="22"/>
              </w:rPr>
              <w:t>1</w:t>
            </w:r>
          </w:p>
        </w:tc>
        <w:tc>
          <w:tcPr>
            <w:tcW w:w="3236" w:type="dxa"/>
          </w:tcPr>
          <w:p w:rsidR="008A775F" w:rsidRPr="008A2077" w:rsidRDefault="008A775F" w:rsidP="00566793">
            <w:pPr>
              <w:widowControl w:val="0"/>
              <w:jc w:val="center"/>
              <w:rPr>
                <w:rFonts w:ascii="Tahoma" w:hAnsi="Tahoma" w:cs="Tahoma"/>
                <w:color w:val="000000"/>
                <w:sz w:val="22"/>
                <w:szCs w:val="22"/>
              </w:rPr>
            </w:pPr>
            <w:r w:rsidRPr="0000020F">
              <w:t>36,682</w:t>
            </w:r>
          </w:p>
        </w:tc>
      </w:tr>
      <w:tr w:rsidR="008A775F" w:rsidRPr="008A2077" w:rsidTr="00566793">
        <w:tc>
          <w:tcPr>
            <w:tcW w:w="3236" w:type="dxa"/>
            <w:vAlign w:val="bottom"/>
          </w:tcPr>
          <w:p w:rsidR="008A775F" w:rsidRPr="008A2077" w:rsidRDefault="008A775F" w:rsidP="00566793">
            <w:pPr>
              <w:widowControl w:val="0"/>
              <w:jc w:val="center"/>
              <w:rPr>
                <w:rFonts w:ascii="Tahoma" w:hAnsi="Tahoma" w:cs="Tahoma"/>
                <w:color w:val="000000"/>
                <w:sz w:val="22"/>
                <w:szCs w:val="22"/>
              </w:rPr>
            </w:pPr>
            <w:r>
              <w:rPr>
                <w:rFonts w:ascii="Tahoma" w:hAnsi="Tahoma" w:cs="Tahoma"/>
                <w:color w:val="000000"/>
                <w:sz w:val="22"/>
                <w:szCs w:val="22"/>
              </w:rPr>
              <w:t>2</w:t>
            </w:r>
          </w:p>
        </w:tc>
        <w:tc>
          <w:tcPr>
            <w:tcW w:w="3236" w:type="dxa"/>
          </w:tcPr>
          <w:p w:rsidR="008A775F" w:rsidRPr="008A2077" w:rsidRDefault="008A775F" w:rsidP="00566793">
            <w:pPr>
              <w:widowControl w:val="0"/>
              <w:jc w:val="center"/>
              <w:rPr>
                <w:rFonts w:ascii="Tahoma" w:hAnsi="Tahoma" w:cs="Tahoma"/>
                <w:color w:val="000000"/>
                <w:sz w:val="22"/>
                <w:szCs w:val="22"/>
              </w:rPr>
            </w:pPr>
            <w:r w:rsidRPr="0000020F">
              <w:t>37,298</w:t>
            </w:r>
          </w:p>
        </w:tc>
      </w:tr>
      <w:tr w:rsidR="008A775F" w:rsidRPr="008A2077" w:rsidTr="00566793">
        <w:tc>
          <w:tcPr>
            <w:tcW w:w="3236" w:type="dxa"/>
            <w:vAlign w:val="bottom"/>
          </w:tcPr>
          <w:p w:rsidR="008A775F" w:rsidRPr="008A2077" w:rsidRDefault="008A775F" w:rsidP="00566793">
            <w:pPr>
              <w:widowControl w:val="0"/>
              <w:jc w:val="center"/>
              <w:rPr>
                <w:rFonts w:ascii="Tahoma" w:hAnsi="Tahoma" w:cs="Tahoma"/>
                <w:color w:val="000000"/>
                <w:sz w:val="22"/>
                <w:szCs w:val="22"/>
              </w:rPr>
            </w:pPr>
            <w:r>
              <w:rPr>
                <w:rFonts w:ascii="Tahoma" w:hAnsi="Tahoma" w:cs="Tahoma"/>
                <w:color w:val="000000"/>
                <w:sz w:val="22"/>
                <w:szCs w:val="22"/>
              </w:rPr>
              <w:t>3</w:t>
            </w:r>
          </w:p>
        </w:tc>
        <w:tc>
          <w:tcPr>
            <w:tcW w:w="3236" w:type="dxa"/>
          </w:tcPr>
          <w:p w:rsidR="008A775F" w:rsidRPr="008A2077" w:rsidRDefault="008A775F" w:rsidP="00566793">
            <w:pPr>
              <w:widowControl w:val="0"/>
              <w:jc w:val="center"/>
              <w:rPr>
                <w:rFonts w:ascii="Tahoma" w:hAnsi="Tahoma" w:cs="Tahoma"/>
                <w:color w:val="000000"/>
                <w:sz w:val="22"/>
                <w:szCs w:val="22"/>
              </w:rPr>
            </w:pPr>
            <w:r w:rsidRPr="0000020F">
              <w:t>37,925</w:t>
            </w:r>
          </w:p>
        </w:tc>
      </w:tr>
      <w:tr w:rsidR="008A775F" w:rsidRPr="008A2077" w:rsidTr="00566793">
        <w:tc>
          <w:tcPr>
            <w:tcW w:w="3236" w:type="dxa"/>
            <w:vAlign w:val="bottom"/>
          </w:tcPr>
          <w:p w:rsidR="008A775F" w:rsidRPr="008A2077" w:rsidRDefault="008A775F" w:rsidP="00566793">
            <w:pPr>
              <w:widowControl w:val="0"/>
              <w:jc w:val="center"/>
              <w:rPr>
                <w:rFonts w:ascii="Tahoma" w:hAnsi="Tahoma" w:cs="Tahoma"/>
                <w:color w:val="000000"/>
                <w:sz w:val="22"/>
                <w:szCs w:val="22"/>
              </w:rPr>
            </w:pPr>
            <w:r>
              <w:rPr>
                <w:rFonts w:ascii="Tahoma" w:hAnsi="Tahoma" w:cs="Tahoma"/>
                <w:color w:val="000000"/>
                <w:sz w:val="22"/>
                <w:szCs w:val="22"/>
              </w:rPr>
              <w:t>4</w:t>
            </w:r>
          </w:p>
        </w:tc>
        <w:tc>
          <w:tcPr>
            <w:tcW w:w="3236" w:type="dxa"/>
          </w:tcPr>
          <w:p w:rsidR="008A775F" w:rsidRPr="008A2077" w:rsidRDefault="008A775F" w:rsidP="00566793">
            <w:pPr>
              <w:widowControl w:val="0"/>
              <w:jc w:val="center"/>
              <w:rPr>
                <w:rFonts w:ascii="Tahoma" w:hAnsi="Tahoma" w:cs="Tahoma"/>
                <w:color w:val="000000"/>
                <w:sz w:val="22"/>
                <w:szCs w:val="22"/>
              </w:rPr>
            </w:pPr>
            <w:r w:rsidRPr="0000020F">
              <w:t>38,562</w:t>
            </w:r>
          </w:p>
        </w:tc>
      </w:tr>
      <w:tr w:rsidR="008A775F" w:rsidRPr="008A2077" w:rsidTr="00566793">
        <w:tc>
          <w:tcPr>
            <w:tcW w:w="3236" w:type="dxa"/>
            <w:vAlign w:val="bottom"/>
          </w:tcPr>
          <w:p w:rsidR="008A775F" w:rsidRPr="008A2077" w:rsidRDefault="008A775F" w:rsidP="00566793">
            <w:pPr>
              <w:widowControl w:val="0"/>
              <w:jc w:val="center"/>
              <w:rPr>
                <w:rFonts w:ascii="Tahoma" w:hAnsi="Tahoma" w:cs="Tahoma"/>
                <w:color w:val="000000"/>
                <w:sz w:val="22"/>
                <w:szCs w:val="22"/>
              </w:rPr>
            </w:pPr>
            <w:r>
              <w:rPr>
                <w:rFonts w:ascii="Tahoma" w:hAnsi="Tahoma" w:cs="Tahoma"/>
                <w:color w:val="000000"/>
                <w:sz w:val="22"/>
                <w:szCs w:val="22"/>
              </w:rPr>
              <w:t>5</w:t>
            </w:r>
          </w:p>
        </w:tc>
        <w:tc>
          <w:tcPr>
            <w:tcW w:w="3236" w:type="dxa"/>
          </w:tcPr>
          <w:p w:rsidR="008A775F" w:rsidRPr="008A2077" w:rsidRDefault="008A775F" w:rsidP="00566793">
            <w:pPr>
              <w:widowControl w:val="0"/>
              <w:jc w:val="center"/>
              <w:rPr>
                <w:rFonts w:ascii="Tahoma" w:hAnsi="Tahoma" w:cs="Tahoma"/>
                <w:color w:val="000000"/>
                <w:sz w:val="22"/>
                <w:szCs w:val="22"/>
              </w:rPr>
            </w:pPr>
            <w:r w:rsidRPr="0000020F">
              <w:t>39,210</w:t>
            </w:r>
          </w:p>
        </w:tc>
      </w:tr>
      <w:tr w:rsidR="008A775F" w:rsidRPr="008A2077" w:rsidTr="00566793">
        <w:tc>
          <w:tcPr>
            <w:tcW w:w="3236" w:type="dxa"/>
            <w:vAlign w:val="bottom"/>
          </w:tcPr>
          <w:p w:rsidR="008A775F" w:rsidRDefault="008A775F" w:rsidP="00566793">
            <w:pPr>
              <w:widowControl w:val="0"/>
              <w:jc w:val="center"/>
              <w:rPr>
                <w:rFonts w:ascii="Tahoma" w:hAnsi="Tahoma" w:cs="Tahoma"/>
                <w:color w:val="000000"/>
                <w:sz w:val="22"/>
                <w:szCs w:val="22"/>
              </w:rPr>
            </w:pPr>
            <w:r>
              <w:rPr>
                <w:rFonts w:ascii="Tahoma" w:hAnsi="Tahoma" w:cs="Tahoma"/>
                <w:color w:val="000000"/>
                <w:sz w:val="22"/>
                <w:szCs w:val="22"/>
              </w:rPr>
              <w:t>6</w:t>
            </w:r>
          </w:p>
        </w:tc>
        <w:tc>
          <w:tcPr>
            <w:tcW w:w="3236" w:type="dxa"/>
          </w:tcPr>
          <w:p w:rsidR="008A775F" w:rsidRPr="008A2077" w:rsidRDefault="008A775F" w:rsidP="00566793">
            <w:pPr>
              <w:widowControl w:val="0"/>
              <w:jc w:val="center"/>
              <w:rPr>
                <w:rFonts w:ascii="Tahoma" w:hAnsi="Tahoma" w:cs="Tahoma"/>
                <w:color w:val="000000"/>
                <w:sz w:val="22"/>
                <w:szCs w:val="22"/>
              </w:rPr>
            </w:pPr>
            <w:r w:rsidRPr="0000020F">
              <w:t>39,869</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7</w:t>
            </w:r>
          </w:p>
        </w:tc>
        <w:tc>
          <w:tcPr>
            <w:tcW w:w="3236" w:type="dxa"/>
          </w:tcPr>
          <w:p w:rsidR="008A775F" w:rsidRPr="008A2077" w:rsidRDefault="008A775F" w:rsidP="00566793">
            <w:pPr>
              <w:widowControl w:val="0"/>
              <w:jc w:val="center"/>
              <w:rPr>
                <w:b/>
                <w:szCs w:val="20"/>
              </w:rPr>
            </w:pPr>
            <w:r w:rsidRPr="0000020F">
              <w:t>40,539</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8</w:t>
            </w:r>
          </w:p>
        </w:tc>
        <w:tc>
          <w:tcPr>
            <w:tcW w:w="3236" w:type="dxa"/>
          </w:tcPr>
          <w:p w:rsidR="008A775F" w:rsidRPr="008A2077" w:rsidRDefault="008A775F" w:rsidP="00566793">
            <w:pPr>
              <w:widowControl w:val="0"/>
              <w:jc w:val="center"/>
              <w:rPr>
                <w:b/>
                <w:szCs w:val="20"/>
              </w:rPr>
            </w:pPr>
            <w:r w:rsidRPr="0000020F">
              <w:t>41,220</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9</w:t>
            </w:r>
          </w:p>
        </w:tc>
        <w:tc>
          <w:tcPr>
            <w:tcW w:w="3236" w:type="dxa"/>
          </w:tcPr>
          <w:p w:rsidR="008A775F" w:rsidRPr="008A2077" w:rsidRDefault="008A775F" w:rsidP="00566793">
            <w:pPr>
              <w:widowControl w:val="0"/>
              <w:jc w:val="center"/>
              <w:rPr>
                <w:b/>
                <w:szCs w:val="20"/>
              </w:rPr>
            </w:pPr>
            <w:r w:rsidRPr="0000020F">
              <w:t>41,913</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10</w:t>
            </w:r>
          </w:p>
        </w:tc>
        <w:tc>
          <w:tcPr>
            <w:tcW w:w="3236" w:type="dxa"/>
          </w:tcPr>
          <w:p w:rsidR="008A775F" w:rsidRPr="008A2077" w:rsidRDefault="008A775F" w:rsidP="00566793">
            <w:pPr>
              <w:widowControl w:val="0"/>
              <w:jc w:val="center"/>
              <w:rPr>
                <w:b/>
                <w:szCs w:val="20"/>
              </w:rPr>
            </w:pPr>
            <w:r w:rsidRPr="0000020F">
              <w:t>42,617</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11</w:t>
            </w:r>
          </w:p>
        </w:tc>
        <w:tc>
          <w:tcPr>
            <w:tcW w:w="3236" w:type="dxa"/>
          </w:tcPr>
          <w:p w:rsidR="008A775F" w:rsidRPr="008A2077" w:rsidRDefault="008A775F" w:rsidP="00566793">
            <w:pPr>
              <w:widowControl w:val="0"/>
              <w:jc w:val="center"/>
              <w:rPr>
                <w:b/>
                <w:szCs w:val="20"/>
              </w:rPr>
            </w:pPr>
            <w:r w:rsidRPr="0000020F">
              <w:t>43,333</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12</w:t>
            </w:r>
          </w:p>
        </w:tc>
        <w:tc>
          <w:tcPr>
            <w:tcW w:w="3236" w:type="dxa"/>
          </w:tcPr>
          <w:p w:rsidR="008A775F" w:rsidRPr="008A2077" w:rsidRDefault="008A775F" w:rsidP="00566793">
            <w:pPr>
              <w:widowControl w:val="0"/>
              <w:jc w:val="center"/>
              <w:rPr>
                <w:b/>
                <w:szCs w:val="20"/>
              </w:rPr>
            </w:pPr>
            <w:r w:rsidRPr="0000020F">
              <w:t>44,061</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13</w:t>
            </w:r>
          </w:p>
        </w:tc>
        <w:tc>
          <w:tcPr>
            <w:tcW w:w="3236" w:type="dxa"/>
          </w:tcPr>
          <w:p w:rsidR="008A775F" w:rsidRPr="008A2077" w:rsidRDefault="008A775F" w:rsidP="00566793">
            <w:pPr>
              <w:widowControl w:val="0"/>
              <w:jc w:val="center"/>
              <w:rPr>
                <w:b/>
                <w:szCs w:val="20"/>
              </w:rPr>
            </w:pPr>
            <w:r w:rsidRPr="0000020F">
              <w:t>44,801</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14</w:t>
            </w:r>
          </w:p>
        </w:tc>
        <w:tc>
          <w:tcPr>
            <w:tcW w:w="3236" w:type="dxa"/>
          </w:tcPr>
          <w:p w:rsidR="008A775F" w:rsidRPr="008A2077" w:rsidRDefault="008A775F" w:rsidP="00566793">
            <w:pPr>
              <w:widowControl w:val="0"/>
              <w:jc w:val="center"/>
              <w:rPr>
                <w:b/>
                <w:szCs w:val="20"/>
              </w:rPr>
            </w:pPr>
            <w:r w:rsidRPr="0000020F">
              <w:t>45,554</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15</w:t>
            </w:r>
          </w:p>
        </w:tc>
        <w:tc>
          <w:tcPr>
            <w:tcW w:w="3236" w:type="dxa"/>
          </w:tcPr>
          <w:p w:rsidR="008A775F" w:rsidRPr="008A2077" w:rsidRDefault="008A775F" w:rsidP="00566793">
            <w:pPr>
              <w:widowControl w:val="0"/>
              <w:jc w:val="center"/>
              <w:rPr>
                <w:b/>
                <w:szCs w:val="20"/>
              </w:rPr>
            </w:pPr>
            <w:r w:rsidRPr="0000020F">
              <w:t>46,320</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16</w:t>
            </w:r>
          </w:p>
        </w:tc>
        <w:tc>
          <w:tcPr>
            <w:tcW w:w="3236" w:type="dxa"/>
          </w:tcPr>
          <w:p w:rsidR="008A775F" w:rsidRPr="008A2077" w:rsidRDefault="008A775F" w:rsidP="00566793">
            <w:pPr>
              <w:widowControl w:val="0"/>
              <w:jc w:val="center"/>
              <w:rPr>
                <w:b/>
                <w:szCs w:val="20"/>
              </w:rPr>
            </w:pPr>
            <w:r w:rsidRPr="0000020F">
              <w:t>47,385</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17</w:t>
            </w:r>
          </w:p>
        </w:tc>
        <w:tc>
          <w:tcPr>
            <w:tcW w:w="3236" w:type="dxa"/>
          </w:tcPr>
          <w:p w:rsidR="008A775F" w:rsidRPr="008A2077" w:rsidRDefault="008A775F" w:rsidP="00566793">
            <w:pPr>
              <w:widowControl w:val="0"/>
              <w:jc w:val="center"/>
              <w:rPr>
                <w:b/>
                <w:szCs w:val="20"/>
              </w:rPr>
            </w:pPr>
            <w:r w:rsidRPr="0000020F">
              <w:t>48,475</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18</w:t>
            </w:r>
          </w:p>
        </w:tc>
        <w:tc>
          <w:tcPr>
            <w:tcW w:w="3236" w:type="dxa"/>
          </w:tcPr>
          <w:p w:rsidR="008A775F" w:rsidRPr="008A2077" w:rsidRDefault="008A775F" w:rsidP="00566793">
            <w:pPr>
              <w:widowControl w:val="0"/>
              <w:jc w:val="center"/>
              <w:rPr>
                <w:b/>
                <w:szCs w:val="20"/>
              </w:rPr>
            </w:pPr>
            <w:r w:rsidRPr="0000020F">
              <w:t>49,590</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19</w:t>
            </w:r>
          </w:p>
        </w:tc>
        <w:tc>
          <w:tcPr>
            <w:tcW w:w="3236" w:type="dxa"/>
          </w:tcPr>
          <w:p w:rsidR="008A775F" w:rsidRPr="008A2077" w:rsidRDefault="008A775F" w:rsidP="00566793">
            <w:pPr>
              <w:widowControl w:val="0"/>
              <w:jc w:val="center"/>
              <w:rPr>
                <w:b/>
                <w:szCs w:val="20"/>
              </w:rPr>
            </w:pPr>
            <w:r w:rsidRPr="0000020F">
              <w:t>50,731</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20</w:t>
            </w:r>
          </w:p>
        </w:tc>
        <w:tc>
          <w:tcPr>
            <w:tcW w:w="3236" w:type="dxa"/>
          </w:tcPr>
          <w:p w:rsidR="008A775F" w:rsidRPr="008A2077" w:rsidRDefault="008A775F" w:rsidP="00566793">
            <w:pPr>
              <w:widowControl w:val="0"/>
              <w:jc w:val="center"/>
              <w:rPr>
                <w:b/>
                <w:szCs w:val="20"/>
              </w:rPr>
            </w:pPr>
            <w:r w:rsidRPr="0000020F">
              <w:t>51,898</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21</w:t>
            </w:r>
          </w:p>
        </w:tc>
        <w:tc>
          <w:tcPr>
            <w:tcW w:w="3236" w:type="dxa"/>
          </w:tcPr>
          <w:p w:rsidR="008A775F" w:rsidRPr="008A2077" w:rsidRDefault="008A775F" w:rsidP="00566793">
            <w:pPr>
              <w:widowControl w:val="0"/>
              <w:jc w:val="center"/>
              <w:rPr>
                <w:b/>
                <w:szCs w:val="20"/>
              </w:rPr>
            </w:pPr>
            <w:r w:rsidRPr="0000020F">
              <w:t>53,092</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22</w:t>
            </w:r>
          </w:p>
        </w:tc>
        <w:tc>
          <w:tcPr>
            <w:tcW w:w="3236" w:type="dxa"/>
          </w:tcPr>
          <w:p w:rsidR="008A775F" w:rsidRPr="008A2077" w:rsidRDefault="008A775F" w:rsidP="00566793">
            <w:pPr>
              <w:widowControl w:val="0"/>
              <w:jc w:val="center"/>
              <w:rPr>
                <w:b/>
                <w:szCs w:val="20"/>
              </w:rPr>
            </w:pPr>
            <w:r w:rsidRPr="0000020F">
              <w:t>54,313</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23</w:t>
            </w:r>
          </w:p>
        </w:tc>
        <w:tc>
          <w:tcPr>
            <w:tcW w:w="3236" w:type="dxa"/>
          </w:tcPr>
          <w:p w:rsidR="008A775F" w:rsidRPr="008A2077" w:rsidRDefault="008A775F" w:rsidP="00566793">
            <w:pPr>
              <w:widowControl w:val="0"/>
              <w:jc w:val="center"/>
              <w:rPr>
                <w:b/>
                <w:szCs w:val="20"/>
              </w:rPr>
            </w:pPr>
            <w:r w:rsidRPr="0000020F">
              <w:t>55,562</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24</w:t>
            </w:r>
          </w:p>
        </w:tc>
        <w:tc>
          <w:tcPr>
            <w:tcW w:w="3236" w:type="dxa"/>
          </w:tcPr>
          <w:p w:rsidR="008A775F" w:rsidRPr="008A2077" w:rsidRDefault="008A775F" w:rsidP="00566793">
            <w:pPr>
              <w:widowControl w:val="0"/>
              <w:jc w:val="center"/>
              <w:rPr>
                <w:b/>
                <w:szCs w:val="20"/>
              </w:rPr>
            </w:pPr>
            <w:r w:rsidRPr="0000020F">
              <w:t>56,840</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25</w:t>
            </w:r>
          </w:p>
        </w:tc>
        <w:tc>
          <w:tcPr>
            <w:tcW w:w="3236" w:type="dxa"/>
          </w:tcPr>
          <w:p w:rsidR="008A775F" w:rsidRPr="008A2077" w:rsidRDefault="008A775F" w:rsidP="00566793">
            <w:pPr>
              <w:widowControl w:val="0"/>
              <w:jc w:val="center"/>
              <w:rPr>
                <w:b/>
                <w:szCs w:val="20"/>
              </w:rPr>
            </w:pPr>
            <w:r w:rsidRPr="0000020F">
              <w:t>58,147</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26</w:t>
            </w:r>
          </w:p>
        </w:tc>
        <w:tc>
          <w:tcPr>
            <w:tcW w:w="3236" w:type="dxa"/>
          </w:tcPr>
          <w:p w:rsidR="008A775F" w:rsidRPr="008A2077" w:rsidRDefault="008A775F" w:rsidP="00566793">
            <w:pPr>
              <w:widowControl w:val="0"/>
              <w:jc w:val="center"/>
              <w:rPr>
                <w:b/>
                <w:szCs w:val="20"/>
              </w:rPr>
            </w:pPr>
            <w:r w:rsidRPr="0000020F">
              <w:t>59,484</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27</w:t>
            </w:r>
          </w:p>
        </w:tc>
        <w:tc>
          <w:tcPr>
            <w:tcW w:w="3236" w:type="dxa"/>
          </w:tcPr>
          <w:p w:rsidR="008A775F" w:rsidRPr="008A2077" w:rsidRDefault="008A775F" w:rsidP="00566793">
            <w:pPr>
              <w:widowControl w:val="0"/>
              <w:jc w:val="center"/>
              <w:rPr>
                <w:b/>
                <w:szCs w:val="20"/>
              </w:rPr>
            </w:pPr>
            <w:r w:rsidRPr="0000020F">
              <w:t>60,852</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28</w:t>
            </w:r>
          </w:p>
        </w:tc>
        <w:tc>
          <w:tcPr>
            <w:tcW w:w="3236" w:type="dxa"/>
          </w:tcPr>
          <w:p w:rsidR="008A775F" w:rsidRPr="008A2077" w:rsidRDefault="008A775F" w:rsidP="00566793">
            <w:pPr>
              <w:widowControl w:val="0"/>
              <w:jc w:val="center"/>
              <w:rPr>
                <w:b/>
                <w:szCs w:val="20"/>
              </w:rPr>
            </w:pPr>
            <w:r w:rsidRPr="0000020F">
              <w:t>62,252</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29</w:t>
            </w:r>
          </w:p>
        </w:tc>
        <w:tc>
          <w:tcPr>
            <w:tcW w:w="3236" w:type="dxa"/>
          </w:tcPr>
          <w:p w:rsidR="008A775F" w:rsidRPr="008A2077" w:rsidRDefault="008A775F" w:rsidP="00566793">
            <w:pPr>
              <w:widowControl w:val="0"/>
              <w:jc w:val="center"/>
              <w:rPr>
                <w:b/>
                <w:szCs w:val="20"/>
              </w:rPr>
            </w:pPr>
            <w:r w:rsidRPr="0000020F">
              <w:t>63,684</w:t>
            </w:r>
          </w:p>
        </w:tc>
      </w:tr>
      <w:tr w:rsidR="008A775F" w:rsidRPr="008A2077" w:rsidTr="00566793">
        <w:tc>
          <w:tcPr>
            <w:tcW w:w="3236" w:type="dxa"/>
            <w:vAlign w:val="bottom"/>
          </w:tcPr>
          <w:p w:rsidR="008A775F" w:rsidRPr="008A2077" w:rsidRDefault="008A775F" w:rsidP="00566793">
            <w:pPr>
              <w:widowControl w:val="0"/>
              <w:jc w:val="center"/>
              <w:rPr>
                <w:b/>
                <w:szCs w:val="20"/>
              </w:rPr>
            </w:pPr>
            <w:r w:rsidRPr="008A2077">
              <w:rPr>
                <w:rFonts w:ascii="Tahoma" w:hAnsi="Tahoma" w:cs="Tahoma"/>
                <w:color w:val="000000"/>
                <w:sz w:val="22"/>
                <w:szCs w:val="22"/>
              </w:rPr>
              <w:t>30</w:t>
            </w:r>
            <w:r>
              <w:rPr>
                <w:rFonts w:ascii="Tahoma" w:hAnsi="Tahoma" w:cs="Tahoma"/>
                <w:color w:val="000000"/>
                <w:sz w:val="22"/>
                <w:szCs w:val="22"/>
              </w:rPr>
              <w:t>*</w:t>
            </w:r>
          </w:p>
        </w:tc>
        <w:tc>
          <w:tcPr>
            <w:tcW w:w="3236" w:type="dxa"/>
          </w:tcPr>
          <w:p w:rsidR="008A775F" w:rsidRPr="008A2077" w:rsidRDefault="008A775F" w:rsidP="00566793">
            <w:pPr>
              <w:widowControl w:val="0"/>
              <w:jc w:val="center"/>
              <w:rPr>
                <w:b/>
                <w:szCs w:val="20"/>
              </w:rPr>
            </w:pPr>
            <w:r w:rsidRPr="0000020F">
              <w:t>65,149</w:t>
            </w:r>
          </w:p>
        </w:tc>
      </w:tr>
    </w:tbl>
    <w:p w:rsidR="008A775F" w:rsidRPr="00D36FBA" w:rsidRDefault="008A775F" w:rsidP="008A775F">
      <w:pPr>
        <w:jc w:val="center"/>
        <w:rPr>
          <w:rFonts w:ascii="Tahoma" w:hAnsi="Tahoma" w:cs="Tahoma"/>
          <w:b/>
        </w:rPr>
      </w:pPr>
    </w:p>
    <w:p w:rsidR="008A775F" w:rsidRPr="00D36FBA" w:rsidRDefault="008A775F" w:rsidP="008A775F">
      <w:pPr>
        <w:rPr>
          <w:rFonts w:ascii="Tahoma" w:hAnsi="Tahoma" w:cs="Tahoma"/>
        </w:rPr>
      </w:pPr>
      <w:r w:rsidRPr="00D36FBA">
        <w:rPr>
          <w:rFonts w:ascii="Tahoma" w:hAnsi="Tahoma" w:cs="Tahoma"/>
          <w:b/>
        </w:rPr>
        <w:t>*</w:t>
      </w:r>
      <w:r w:rsidRPr="00D36FBA">
        <w:rPr>
          <w:rFonts w:ascii="Tahoma" w:hAnsi="Tahoma" w:cs="Tahoma"/>
        </w:rPr>
        <w:t xml:space="preserve">Instructional employees with 31+ years of qualified service will receive a longevity supplement of 2% which will be FRS eligible.  </w:t>
      </w:r>
    </w:p>
    <w:p w:rsidR="008A775F" w:rsidRPr="00D36FBA" w:rsidRDefault="008A775F" w:rsidP="008A775F">
      <w:pPr>
        <w:jc w:val="center"/>
        <w:rPr>
          <w:rFonts w:ascii="Tahoma" w:hAnsi="Tahoma" w:cs="Tahoma"/>
          <w:b/>
        </w:rPr>
      </w:pPr>
    </w:p>
    <w:p w:rsidR="008A775F" w:rsidRPr="00D36FBA" w:rsidRDefault="008A775F" w:rsidP="008A775F">
      <w:pPr>
        <w:widowControl w:val="0"/>
        <w:jc w:val="center"/>
        <w:rPr>
          <w:b/>
          <w:szCs w:val="20"/>
        </w:rPr>
      </w:pPr>
      <w:r w:rsidRPr="00D36FBA">
        <w:rPr>
          <w:b/>
          <w:szCs w:val="20"/>
        </w:rPr>
        <w:t>PERFORMANCE PAY</w:t>
      </w:r>
    </w:p>
    <w:p w:rsidR="008A775F" w:rsidRPr="00D36FBA" w:rsidRDefault="008A775F" w:rsidP="008A775F">
      <w:pPr>
        <w:rPr>
          <w:rFonts w:ascii="Tahoma" w:hAnsi="Tahoma" w:cs="Tahoma"/>
          <w:spacing w:val="-3"/>
          <w:szCs w:val="20"/>
        </w:rPr>
      </w:pPr>
      <w:r w:rsidRPr="00D36FBA">
        <w:rPr>
          <w:rFonts w:ascii="Tahoma" w:hAnsi="Tahoma" w:cs="Tahoma"/>
        </w:rPr>
        <w:t xml:space="preserve">Effective July 1, 2018, all current and new instructional employees for 18-19 will be placed on the Appendix D—Teacher Salary Schedule as negotiated annually. Any instructional employees on PSC or CC opting to move to the Performance Pay system relinquishes their contract status and may not return to PSC or CC. </w:t>
      </w:r>
    </w:p>
    <w:p w:rsidR="008A775F" w:rsidRPr="00D36FBA" w:rsidRDefault="008A775F" w:rsidP="008A775F">
      <w:pPr>
        <w:rPr>
          <w:rFonts w:ascii="Tahoma" w:hAnsi="Tahoma" w:cs="Tahoma"/>
        </w:rPr>
      </w:pPr>
    </w:p>
    <w:p w:rsidR="008A775F" w:rsidRPr="00D36FBA" w:rsidRDefault="008A775F" w:rsidP="008A775F">
      <w:pPr>
        <w:rPr>
          <w:rFonts w:ascii="Tahoma" w:hAnsi="Tahoma" w:cs="Tahoma"/>
        </w:rPr>
      </w:pPr>
      <w:r w:rsidRPr="00D36FBA">
        <w:rPr>
          <w:rFonts w:ascii="Tahoma" w:hAnsi="Tahoma" w:cs="Tahoma"/>
        </w:rPr>
        <w:t>There will be two components used to annually calculate the current year’s base salary for all Instructional Personnel (IP). An IP’s base salary shall be the sum of the prior year’s salary and any negotiated amount for awarding a salary improvement and/or performance pay adjustment. The two components are defined as follows:</w:t>
      </w:r>
    </w:p>
    <w:p w:rsidR="008A775F" w:rsidRPr="00D36FBA" w:rsidRDefault="008A775F" w:rsidP="008A775F">
      <w:pPr>
        <w:pStyle w:val="ListParagraph"/>
        <w:numPr>
          <w:ilvl w:val="0"/>
          <w:numId w:val="1"/>
        </w:numPr>
        <w:spacing w:after="160" w:line="259" w:lineRule="auto"/>
        <w:rPr>
          <w:rFonts w:ascii="Tahoma" w:hAnsi="Tahoma" w:cs="Tahoma"/>
        </w:rPr>
      </w:pPr>
      <w:r w:rsidRPr="00D36FBA">
        <w:rPr>
          <w:rFonts w:ascii="Tahoma" w:hAnsi="Tahoma" w:cs="Tahoma"/>
        </w:rPr>
        <w:t xml:space="preserve">Base Salary: 2018-19 placement for all IP’s will be based on the number of qualified years of service. A </w:t>
      </w:r>
      <w:proofErr w:type="gramStart"/>
      <w:r w:rsidRPr="00D36FBA">
        <w:rPr>
          <w:rFonts w:ascii="Tahoma" w:hAnsi="Tahoma" w:cs="Tahoma"/>
        </w:rPr>
        <w:t>qualified years of service</w:t>
      </w:r>
      <w:proofErr w:type="gramEnd"/>
      <w:r w:rsidRPr="00D36FBA">
        <w:rPr>
          <w:rFonts w:ascii="Tahoma" w:hAnsi="Tahoma" w:cs="Tahoma"/>
        </w:rPr>
        <w:t xml:space="preserve"> is awarded for each year of full time teaching experience for which the employee received at least a satisfactory or effective performance evaluation. Any increase in base pay will be determined by an IP’s overall performance evaluation score and must be negotiated each year. Any employee receiving a rating of Needs Improvement or Unsatisfactory does not earn a qualified year of service and shall not be eligible for any negotiated improvements to their salary.</w:t>
      </w:r>
    </w:p>
    <w:p w:rsidR="008A775F" w:rsidRPr="00D36FBA" w:rsidRDefault="008A775F" w:rsidP="008A775F">
      <w:pPr>
        <w:pStyle w:val="ListParagraph"/>
        <w:numPr>
          <w:ilvl w:val="0"/>
          <w:numId w:val="1"/>
        </w:numPr>
        <w:spacing w:after="160" w:line="259" w:lineRule="auto"/>
        <w:rPr>
          <w:rFonts w:ascii="Tahoma" w:hAnsi="Tahoma" w:cs="Tahoma"/>
        </w:rPr>
      </w:pPr>
      <w:r w:rsidRPr="00D36FBA">
        <w:rPr>
          <w:rFonts w:ascii="Tahoma" w:hAnsi="Tahoma" w:cs="Tahoma"/>
        </w:rPr>
        <w:t>Performance Pay: This is amount is negotiated each year to be calculated and applied using the following formulas:</w:t>
      </w:r>
    </w:p>
    <w:p w:rsidR="008A775F" w:rsidRPr="00D36FBA" w:rsidRDefault="008A775F" w:rsidP="008A775F">
      <w:pPr>
        <w:pStyle w:val="ListParagraph"/>
        <w:numPr>
          <w:ilvl w:val="1"/>
          <w:numId w:val="1"/>
        </w:numPr>
        <w:spacing w:after="160" w:line="259" w:lineRule="auto"/>
        <w:rPr>
          <w:rFonts w:ascii="Tahoma" w:hAnsi="Tahoma" w:cs="Tahoma"/>
        </w:rPr>
      </w:pPr>
      <w:r w:rsidRPr="00D36FBA">
        <w:rPr>
          <w:rFonts w:ascii="Tahoma" w:hAnsi="Tahoma" w:cs="Tahoma"/>
        </w:rPr>
        <w:t xml:space="preserve">X = Annual contract IP earning a Highly Effective on their overall annual performance evaluation. </w:t>
      </w:r>
    </w:p>
    <w:p w:rsidR="008A775F" w:rsidRPr="00D36FBA" w:rsidRDefault="008A775F" w:rsidP="008A775F">
      <w:pPr>
        <w:pStyle w:val="ListParagraph"/>
        <w:numPr>
          <w:ilvl w:val="1"/>
          <w:numId w:val="1"/>
        </w:numPr>
        <w:spacing w:after="160" w:line="259" w:lineRule="auto"/>
        <w:rPr>
          <w:rFonts w:ascii="Tahoma" w:hAnsi="Tahoma" w:cs="Tahoma"/>
        </w:rPr>
      </w:pPr>
      <w:r w:rsidRPr="00D36FBA">
        <w:rPr>
          <w:rFonts w:ascii="Tahoma" w:hAnsi="Tahoma" w:cs="Tahoma"/>
        </w:rPr>
        <w:t>.99X = Grandfathered IP earning a Highly Effective on their overall annual performance evaluation.</w:t>
      </w:r>
    </w:p>
    <w:p w:rsidR="008A775F" w:rsidRPr="00D36FBA" w:rsidRDefault="008A775F" w:rsidP="008A775F">
      <w:pPr>
        <w:pStyle w:val="ListParagraph"/>
        <w:numPr>
          <w:ilvl w:val="1"/>
          <w:numId w:val="1"/>
        </w:numPr>
        <w:spacing w:after="160" w:line="259" w:lineRule="auto"/>
        <w:rPr>
          <w:rFonts w:ascii="Tahoma" w:hAnsi="Tahoma" w:cs="Tahoma"/>
        </w:rPr>
      </w:pPr>
      <w:r w:rsidRPr="00D36FBA">
        <w:rPr>
          <w:rFonts w:ascii="Tahoma" w:hAnsi="Tahoma" w:cs="Tahoma"/>
        </w:rPr>
        <w:t>.75X = Annual contract and Grandfathered IP’s earning an Effective on their overall annual performance evaluation.</w:t>
      </w:r>
    </w:p>
    <w:p w:rsidR="008A775F" w:rsidRPr="00D36FBA" w:rsidRDefault="008A775F" w:rsidP="008A775F">
      <w:pPr>
        <w:pStyle w:val="ListParagraph"/>
        <w:numPr>
          <w:ilvl w:val="1"/>
          <w:numId w:val="1"/>
        </w:numPr>
        <w:spacing w:after="160" w:line="259" w:lineRule="auto"/>
        <w:rPr>
          <w:rFonts w:ascii="Tahoma" w:hAnsi="Tahoma" w:cs="Tahoma"/>
        </w:rPr>
      </w:pPr>
      <w:r w:rsidRPr="00D36FBA">
        <w:rPr>
          <w:rFonts w:ascii="Tahoma" w:hAnsi="Tahoma" w:cs="Tahoma"/>
        </w:rPr>
        <w:t>2018-2019 value for X = $1.00 (one dollar).</w:t>
      </w:r>
    </w:p>
    <w:p w:rsidR="008A775F" w:rsidRPr="00D36FBA" w:rsidRDefault="008A775F" w:rsidP="008A775F">
      <w:pPr>
        <w:rPr>
          <w:rFonts w:ascii="Tahoma" w:hAnsi="Tahoma" w:cs="Tahoma"/>
        </w:rPr>
      </w:pPr>
      <w:r w:rsidRPr="00D36FBA">
        <w:rPr>
          <w:rFonts w:ascii="Tahoma" w:hAnsi="Tahoma" w:cs="Tahoma"/>
        </w:rPr>
        <w:t>This schedule lists the base salary for instructional personnel holding a valid Florida Educator's Certificate, regardless of each individual’s contractual status. The schedule list salary as an annual figure.</w:t>
      </w:r>
    </w:p>
    <w:p w:rsidR="005F7723" w:rsidRDefault="005F7723"/>
    <w:sectPr w:rsidR="005F7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70C95"/>
    <w:multiLevelType w:val="hybridMultilevel"/>
    <w:tmpl w:val="CE4AA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5F"/>
    <w:rsid w:val="000B62BD"/>
    <w:rsid w:val="005F7723"/>
    <w:rsid w:val="008A775F"/>
    <w:rsid w:val="00D0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9746-3521-41DD-8F5E-826711FE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7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5F"/>
    <w:pPr>
      <w:ind w:left="720"/>
      <w:contextualSpacing/>
    </w:pPr>
  </w:style>
  <w:style w:type="table" w:styleId="TableGrid">
    <w:name w:val="Table Grid"/>
    <w:basedOn w:val="TableNormal"/>
    <w:rsid w:val="008A77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2152</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Gunter, David</dc:creator>
  <cp:keywords/>
  <dc:description/>
  <cp:lastModifiedBy>Foster, Jessica</cp:lastModifiedBy>
  <cp:revision>2</cp:revision>
  <dcterms:created xsi:type="dcterms:W3CDTF">2019-02-14T19:17:00Z</dcterms:created>
  <dcterms:modified xsi:type="dcterms:W3CDTF">2019-02-14T19:17:00Z</dcterms:modified>
</cp:coreProperties>
</file>